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5B" w:rsidRDefault="001D765B" w:rsidP="001D765B">
      <w:bookmarkStart w:id="0" w:name="_GoBack"/>
      <w:bookmarkEnd w:id="0"/>
    </w:p>
    <w:p w:rsidR="001D765B" w:rsidRDefault="001D765B" w:rsidP="001D765B">
      <w:pPr>
        <w:pStyle w:val="Heading3"/>
        <w:numPr>
          <w:ilvl w:val="0"/>
          <w:numId w:val="0"/>
        </w:numPr>
        <w:ind w:left="720" w:hanging="720"/>
      </w:pPr>
      <w:r>
        <w:t>Introductory Meeting</w:t>
      </w:r>
      <w:r w:rsidR="005D0B62">
        <w:t xml:space="preserve"> Data Collection Form</w:t>
      </w:r>
    </w:p>
    <w:p w:rsidR="00E3632C" w:rsidRDefault="005D0B62" w:rsidP="00E3632C">
      <w:r>
        <w:t xml:space="preserve">During the </w:t>
      </w:r>
      <w:r w:rsidR="00496D4F">
        <w:t>Introductory</w:t>
      </w:r>
      <w:r>
        <w:t xml:space="preserve"> Meeting, please verify and fill in any missing fields from the table below. </w:t>
      </w:r>
      <w:r w:rsidR="00496D4F">
        <w:t xml:space="preserve">Upon uploading the Introductory Report to </w:t>
      </w:r>
      <w:r w:rsidR="002E2484">
        <w:t>EDAPT please fill out the data on the website based on the values in this form.</w:t>
      </w:r>
    </w:p>
    <w:p w:rsidR="00E3632C" w:rsidRDefault="00E3632C" w:rsidP="00E3632C"/>
    <w:tbl>
      <w:tblPr>
        <w:tblW w:w="7110" w:type="dxa"/>
        <w:tblInd w:w="1188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3435"/>
        <w:gridCol w:w="3675"/>
      </w:tblGrid>
      <w:tr w:rsidR="00E3632C" w:rsidTr="00E3632C"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3632C" w:rsidRDefault="00E3632C">
            <w:pPr>
              <w:spacing w:after="0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Project Name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3632C" w:rsidRDefault="00E3632C">
            <w:pPr>
              <w:spacing w:after="0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</w:rPr>
              <w:t>$PIF_PROJECT_NAME$</w:t>
            </w:r>
          </w:p>
        </w:tc>
      </w:tr>
      <w:tr w:rsidR="00E3632C" w:rsidTr="00E3632C">
        <w:trPr>
          <w:trHeight w:val="22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Xcel Energy Project #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$XPF_XCEL_PROJECT_NUMBER$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Location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$PROJECT_LOCATION$</w:t>
            </w:r>
          </w:p>
        </w:tc>
      </w:tr>
      <w:tr w:rsidR="00E3632C" w:rsidTr="00E3632C">
        <w:trPr>
          <w:trHeight w:val="234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Building Type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$PIF_BUILDING_TYPE$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Conditioned Floor Area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$PIF_FLOOR_AREA_CONDITIONED$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Unconditioned Floor Area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$PIF_FLOOR_AREA_UNCON$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Above-Grade Stories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$PIF_STORIES_ABOVE_GRADE$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Below-Grade Stories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$PIF_STORIES_BELOW_GRADE$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Electricity Provided by Xcel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$APP_BOOLEAN_ELECTRICITY$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Natural Gas Provided by Xcel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$APP_BOOLEAN_GAS$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District Heating Gas Provided by Xcel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$APP_BOOLEAN_DH$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District Cooling Electricity Provided by Xcel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$APP_BOOLEAN_DC$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EDA Baseline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$RULE_BASELINE$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Track (Basic</w:t>
            </w:r>
            <w:r w:rsidR="00FE4EA1">
              <w:t>, Express</w:t>
            </w:r>
            <w:r>
              <w:t xml:space="preserve"> or Enhanced)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$PIF_TRACK$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Certification (Enhanced Only)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$APP_CERTIFICATION_GOAL$ 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Early Analysis (Enhanced Only)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$PIF_EARLY_ANALYSIS$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Estimated Savings (vs. baseline)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ab/>
              <w:t>Demand (kW)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$ESTIMATED_KW$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ab/>
              <w:t>Energy (kWh)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$ESTIMATED_KWH$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ab/>
              <w:t>Gas (</w:t>
            </w:r>
            <w:proofErr w:type="spellStart"/>
            <w:r>
              <w:t>Dth</w:t>
            </w:r>
            <w:proofErr w:type="spellEnd"/>
            <w: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$ESTIMATED_DTH$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Estimated Construction Completion Date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$PIF_COMPLETION_DATE_ESTIMATE$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Estimated 80% Occupancy Date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$PIF_OCCUPANCY_DATE_ESTIMATE$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>Estimated Verification Date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$PIF_VERIFICATION_DATE_ESTIMATE$</w:t>
            </w:r>
          </w:p>
        </w:tc>
      </w:tr>
    </w:tbl>
    <w:p w:rsidR="00E3632C" w:rsidRDefault="00E3632C" w:rsidP="00E3632C">
      <w:pPr>
        <w:rPr>
          <w:rFonts w:eastAsia="Calibri"/>
          <w:szCs w:val="22"/>
        </w:rPr>
      </w:pPr>
    </w:p>
    <w:tbl>
      <w:tblPr>
        <w:tblW w:w="7110" w:type="dxa"/>
        <w:tblInd w:w="1188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3435"/>
        <w:gridCol w:w="3675"/>
      </w:tblGrid>
      <w:tr w:rsidR="00E3632C" w:rsidTr="00E3632C">
        <w:tc>
          <w:tcPr>
            <w:tcW w:w="7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3632C" w:rsidRDefault="00E3632C">
            <w:pPr>
              <w:spacing w:after="0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Customer incentive calculations are based on the following dollar amounts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ab/>
              <w:t>Demand ($/kW)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 $RULE_ELEC_DEMAND_INCENTIVE$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ab/>
              <w:t>Energy ($/kWh)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 $RULE_ELEC_ENERGY_INCENTIVE$</w:t>
            </w:r>
          </w:p>
        </w:tc>
      </w:tr>
      <w:tr w:rsidR="00E3632C" w:rsidTr="00E3632C"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</w:pPr>
            <w:r>
              <w:tab/>
              <w:t>Gas ($/</w:t>
            </w:r>
            <w:proofErr w:type="spellStart"/>
            <w:r>
              <w:t>Dth</w:t>
            </w:r>
            <w:proofErr w:type="spellEnd"/>
            <w: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3632C" w:rsidRDefault="00E3632C">
            <w:pPr>
              <w:pStyle w:val="TableLeftColumn"/>
              <w:spacing w:line="276" w:lineRule="auto"/>
              <w:rPr>
                <w:b w:val="0"/>
              </w:rPr>
            </w:pPr>
            <w:r>
              <w:rPr>
                <w:b w:val="0"/>
              </w:rPr>
              <w:t>$ $RULE_GAS_ENERGY_INCENTIVE$</w:t>
            </w:r>
          </w:p>
        </w:tc>
      </w:tr>
    </w:tbl>
    <w:p w:rsidR="005D0B62" w:rsidRDefault="005D0B62"/>
    <w:p w:rsidR="001D765B" w:rsidRDefault="001D765B">
      <w:r>
        <w:t xml:space="preserve">Go to </w:t>
      </w:r>
      <w:hyperlink r:id="rId6" w:history="1">
        <w:r w:rsidRPr="00292B37">
          <w:rPr>
            <w:rStyle w:val="Hyperlink"/>
          </w:rPr>
          <w:t>http://edapt.xcel.com/intromeeting</w:t>
        </w:r>
      </w:hyperlink>
      <w:r w:rsidR="000B6D79">
        <w:t xml:space="preserve"> and fill out the fields</w:t>
      </w:r>
      <w:r w:rsidR="00E25537">
        <w:t xml:space="preserve"> </w:t>
      </w:r>
    </w:p>
    <w:p w:rsidR="001D765B" w:rsidRDefault="001D765B"/>
    <w:p w:rsidR="001D765B" w:rsidRDefault="001D765B"/>
    <w:p w:rsidR="001D765B" w:rsidRDefault="001D765B"/>
    <w:sectPr w:rsidR="001D765B" w:rsidSect="0035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37B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46"/>
        </w:tabs>
        <w:ind w:left="84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5B"/>
    <w:rsid w:val="00022D3E"/>
    <w:rsid w:val="00036EAB"/>
    <w:rsid w:val="000B6D79"/>
    <w:rsid w:val="000E229B"/>
    <w:rsid w:val="001265A0"/>
    <w:rsid w:val="00190880"/>
    <w:rsid w:val="001D765B"/>
    <w:rsid w:val="002E2484"/>
    <w:rsid w:val="003573C8"/>
    <w:rsid w:val="00496D4F"/>
    <w:rsid w:val="00525888"/>
    <w:rsid w:val="005D0B62"/>
    <w:rsid w:val="00651AFB"/>
    <w:rsid w:val="00716B8C"/>
    <w:rsid w:val="00A2228A"/>
    <w:rsid w:val="00D4395C"/>
    <w:rsid w:val="00E25537"/>
    <w:rsid w:val="00E3632C"/>
    <w:rsid w:val="00EF149F"/>
    <w:rsid w:val="00F864D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5B"/>
    <w:pPr>
      <w:spacing w:after="60" w:line="240" w:lineRule="auto"/>
      <w:jc w:val="both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765B"/>
    <w:pPr>
      <w:keepNext/>
      <w:numPr>
        <w:numId w:val="1"/>
      </w:numPr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765B"/>
    <w:pPr>
      <w:keepNext/>
      <w:numPr>
        <w:ilvl w:val="1"/>
        <w:numId w:val="1"/>
      </w:numPr>
      <w:spacing w:before="240"/>
      <w:ind w:left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765B"/>
    <w:pPr>
      <w:keepNext/>
      <w:numPr>
        <w:ilvl w:val="2"/>
        <w:numId w:val="1"/>
      </w:numPr>
      <w:spacing w:before="24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765B"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765B"/>
    <w:pPr>
      <w:numPr>
        <w:ilvl w:val="4"/>
        <w:numId w:val="1"/>
      </w:numPr>
      <w:spacing w:before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765B"/>
    <w:pPr>
      <w:numPr>
        <w:ilvl w:val="5"/>
        <w:numId w:val="1"/>
      </w:numPr>
      <w:spacing w:before="2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765B"/>
    <w:pPr>
      <w:numPr>
        <w:ilvl w:val="6"/>
        <w:numId w:val="1"/>
      </w:numPr>
      <w:spacing w:before="24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765B"/>
    <w:pPr>
      <w:numPr>
        <w:ilvl w:val="7"/>
        <w:numId w:val="1"/>
      </w:numPr>
      <w:spacing w:before="24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D765B"/>
    <w:pPr>
      <w:numPr>
        <w:ilvl w:val="8"/>
        <w:numId w:val="1"/>
      </w:numPr>
      <w:spacing w:before="24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7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1D76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D765B"/>
    <w:rPr>
      <w:rFonts w:ascii="Calibri" w:eastAsia="Times New Roman" w:hAnsi="Calibri" w:cs="Times New Roman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1D76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D765B"/>
    <w:rPr>
      <w:rFonts w:ascii="Calibri" w:eastAsia="Times New Roman" w:hAnsi="Calibri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D765B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1D765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1D765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D765B"/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D765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D7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65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6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765B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D0B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LeftColumn">
    <w:name w:val="Table Left Column"/>
    <w:basedOn w:val="Normal"/>
    <w:qFormat/>
    <w:rsid w:val="005D0B62"/>
    <w:pPr>
      <w:spacing w:after="0"/>
      <w:jc w:val="left"/>
    </w:pPr>
    <w:rPr>
      <w:rFonts w:asciiTheme="minorHAnsi" w:eastAsiaTheme="minorHAnsi" w:hAnsiTheme="minorHAnsi" w:cstheme="minorBidi"/>
      <w:b/>
      <w:bCs/>
      <w:color w:val="000000" w:themeColor="text1" w:themeShade="BF"/>
      <w:sz w:val="18"/>
      <w:szCs w:val="18"/>
    </w:rPr>
  </w:style>
  <w:style w:type="table" w:customStyle="1" w:styleId="LightShading1">
    <w:name w:val="Light Shading1"/>
    <w:basedOn w:val="TableNormal"/>
    <w:uiPriority w:val="60"/>
    <w:rsid w:val="000E22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SummaryChar">
    <w:name w:val="Heading 1 (Summary) Char"/>
    <w:link w:val="Heading1Summary"/>
    <w:uiPriority w:val="99"/>
    <w:locked/>
    <w:rsid w:val="00E3632C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Heading1Summary">
    <w:name w:val="Heading 1 (Summary)"/>
    <w:basedOn w:val="Heading1"/>
    <w:link w:val="Heading1SummaryChar"/>
    <w:uiPriority w:val="99"/>
    <w:rsid w:val="00E3632C"/>
    <w:pPr>
      <w:keepLines/>
      <w:numPr>
        <w:numId w:val="0"/>
      </w:numPr>
      <w:spacing w:before="480" w:after="120" w:line="276" w:lineRule="auto"/>
      <w:jc w:val="left"/>
    </w:pPr>
    <w:rPr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5B"/>
    <w:pPr>
      <w:spacing w:after="60" w:line="240" w:lineRule="auto"/>
      <w:jc w:val="both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765B"/>
    <w:pPr>
      <w:keepNext/>
      <w:numPr>
        <w:numId w:val="1"/>
      </w:numPr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765B"/>
    <w:pPr>
      <w:keepNext/>
      <w:numPr>
        <w:ilvl w:val="1"/>
        <w:numId w:val="1"/>
      </w:numPr>
      <w:spacing w:before="240"/>
      <w:ind w:left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765B"/>
    <w:pPr>
      <w:keepNext/>
      <w:numPr>
        <w:ilvl w:val="2"/>
        <w:numId w:val="1"/>
      </w:numPr>
      <w:spacing w:before="24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765B"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765B"/>
    <w:pPr>
      <w:numPr>
        <w:ilvl w:val="4"/>
        <w:numId w:val="1"/>
      </w:numPr>
      <w:spacing w:before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765B"/>
    <w:pPr>
      <w:numPr>
        <w:ilvl w:val="5"/>
        <w:numId w:val="1"/>
      </w:numPr>
      <w:spacing w:before="2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765B"/>
    <w:pPr>
      <w:numPr>
        <w:ilvl w:val="6"/>
        <w:numId w:val="1"/>
      </w:numPr>
      <w:spacing w:before="24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765B"/>
    <w:pPr>
      <w:numPr>
        <w:ilvl w:val="7"/>
        <w:numId w:val="1"/>
      </w:numPr>
      <w:spacing w:before="24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D765B"/>
    <w:pPr>
      <w:numPr>
        <w:ilvl w:val="8"/>
        <w:numId w:val="1"/>
      </w:numPr>
      <w:spacing w:before="24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7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1D76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D765B"/>
    <w:rPr>
      <w:rFonts w:ascii="Calibri" w:eastAsia="Times New Roman" w:hAnsi="Calibri" w:cs="Times New Roman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1D76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D765B"/>
    <w:rPr>
      <w:rFonts w:ascii="Calibri" w:eastAsia="Times New Roman" w:hAnsi="Calibri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D765B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1D765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1D765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D765B"/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D765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D7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65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6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765B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D0B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LeftColumn">
    <w:name w:val="Table Left Column"/>
    <w:basedOn w:val="Normal"/>
    <w:qFormat/>
    <w:rsid w:val="005D0B62"/>
    <w:pPr>
      <w:spacing w:after="0"/>
      <w:jc w:val="left"/>
    </w:pPr>
    <w:rPr>
      <w:rFonts w:asciiTheme="minorHAnsi" w:eastAsiaTheme="minorHAnsi" w:hAnsiTheme="minorHAnsi" w:cstheme="minorBidi"/>
      <w:b/>
      <w:bCs/>
      <w:color w:val="000000" w:themeColor="text1" w:themeShade="BF"/>
      <w:sz w:val="18"/>
      <w:szCs w:val="18"/>
    </w:rPr>
  </w:style>
  <w:style w:type="table" w:customStyle="1" w:styleId="LightShading1">
    <w:name w:val="Light Shading1"/>
    <w:basedOn w:val="TableNormal"/>
    <w:uiPriority w:val="60"/>
    <w:rsid w:val="000E22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SummaryChar">
    <w:name w:val="Heading 1 (Summary) Char"/>
    <w:link w:val="Heading1Summary"/>
    <w:uiPriority w:val="99"/>
    <w:locked/>
    <w:rsid w:val="00E3632C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Heading1Summary">
    <w:name w:val="Heading 1 (Summary)"/>
    <w:basedOn w:val="Heading1"/>
    <w:link w:val="Heading1SummaryChar"/>
    <w:uiPriority w:val="99"/>
    <w:rsid w:val="00E3632C"/>
    <w:pPr>
      <w:keepLines/>
      <w:numPr>
        <w:numId w:val="0"/>
      </w:numPr>
      <w:spacing w:before="480" w:after="120" w:line="276" w:lineRule="auto"/>
      <w:jc w:val="left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apt.xcel.com/intromeet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Xcel\templates\word\Xcel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Xcel Document Template.dotx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 Long</dc:creator>
  <cp:lastModifiedBy>NREL</cp:lastModifiedBy>
  <cp:revision>4</cp:revision>
  <dcterms:created xsi:type="dcterms:W3CDTF">2015-03-31T21:04:00Z</dcterms:created>
  <dcterms:modified xsi:type="dcterms:W3CDTF">2015-04-09T14:43:00Z</dcterms:modified>
</cp:coreProperties>
</file>